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r>
        <w:rPr>
          <w:rFonts w:hint="eastAsia" w:ascii="仿宋" w:hAnsi="仿宋" w:eastAsia="仿宋"/>
          <w:szCs w:val="20"/>
        </w:rPr>
        <w:tab/>
      </w:r>
    </w:p>
    <w:p>
      <w:pPr>
        <w:rPr>
          <w:rFonts w:ascii="仿宋" w:hAnsi="仿宋" w:eastAsia="仿宋"/>
          <w:szCs w:val="20"/>
        </w:rPr>
      </w:pPr>
    </w:p>
    <w:p>
      <w:pPr>
        <w:rPr>
          <w:rFonts w:ascii="仿宋" w:hAnsi="仿宋" w:eastAsia="仿宋"/>
          <w:szCs w:val="20"/>
        </w:rPr>
      </w:pPr>
    </w:p>
    <w:p>
      <w:pPr>
        <w:jc w:val="center"/>
        <w:rPr>
          <w:rFonts w:ascii="黑体" w:hAnsi="宋体" w:eastAsia="黑体"/>
        </w:rPr>
      </w:pPr>
      <w:r>
        <w:rPr>
          <w:rFonts w:hint="eastAsia" w:ascii="仿宋" w:hAnsi="仿宋" w:eastAsia="仿宋"/>
          <w:sz w:val="32"/>
          <w:szCs w:val="32"/>
        </w:rPr>
        <w:t>浙特教职院〔2017〕</w:t>
      </w:r>
      <w:r>
        <w:rPr>
          <w:rFonts w:hint="eastAsia" w:ascii="仿宋" w:hAnsi="仿宋" w:eastAsia="仿宋"/>
          <w:sz w:val="32"/>
          <w:szCs w:val="32"/>
          <w:lang w:val="en-US" w:eastAsia="zh-CN"/>
        </w:rPr>
        <w:t>90</w:t>
      </w:r>
      <w:r>
        <w:rPr>
          <w:rFonts w:hint="eastAsia" w:ascii="仿宋" w:hAnsi="仿宋" w:eastAsia="仿宋"/>
          <w:sz w:val="32"/>
          <w:szCs w:val="32"/>
        </w:rPr>
        <w:t>号</w:t>
      </w:r>
    </w:p>
    <w:p>
      <w:pPr>
        <w:rPr>
          <w:b/>
          <w:sz w:val="44"/>
          <w:szCs w:val="44"/>
        </w:rPr>
      </w:pPr>
    </w:p>
    <w:p>
      <w:pPr>
        <w:jc w:val="center"/>
        <w:rPr>
          <w:rFonts w:ascii="宋体" w:hAnsi="宋体"/>
          <w:b/>
          <w:sz w:val="44"/>
          <w:szCs w:val="44"/>
        </w:rPr>
      </w:pPr>
      <w:r>
        <w:rPr>
          <w:rFonts w:hint="eastAsia" w:ascii="宋体" w:hAnsi="宋体"/>
          <w:b/>
          <w:sz w:val="44"/>
          <w:szCs w:val="44"/>
        </w:rPr>
        <w:t>浙江特殊教育职业学院差旅费管理</w:t>
      </w:r>
    </w:p>
    <w:p>
      <w:pPr>
        <w:jc w:val="center"/>
        <w:rPr>
          <w:rFonts w:ascii="宋体" w:hAnsi="宋体"/>
          <w:b/>
          <w:sz w:val="44"/>
          <w:szCs w:val="44"/>
        </w:rPr>
      </w:pPr>
      <w:r>
        <w:rPr>
          <w:rFonts w:hint="eastAsia" w:ascii="宋体" w:hAnsi="宋体"/>
          <w:b/>
          <w:sz w:val="44"/>
          <w:szCs w:val="44"/>
        </w:rPr>
        <w:t>补充规定</w:t>
      </w:r>
    </w:p>
    <w:p>
      <w:pPr>
        <w:spacing w:line="520" w:lineRule="exact"/>
        <w:textAlignment w:val="bottom"/>
        <w:rPr>
          <w:rFonts w:ascii="仿宋" w:hAnsi="仿宋" w:eastAsia="仿宋"/>
          <w:kern w:val="0"/>
          <w:sz w:val="32"/>
          <w:szCs w:val="20"/>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为了贯彻落实《</w:t>
      </w:r>
      <w:r>
        <w:rPr>
          <w:rFonts w:hint="eastAsia" w:ascii="仿宋" w:hAnsi="仿宋" w:eastAsia="仿宋" w:cs="仿宋"/>
          <w:bCs/>
          <w:sz w:val="32"/>
          <w:szCs w:val="32"/>
        </w:rPr>
        <w:t>浙江省财政厅关于印发〈浙江省机关工作人员差旅费管理规定〉的通知</w:t>
      </w:r>
      <w:r>
        <w:rPr>
          <w:rFonts w:hint="eastAsia" w:ascii="仿宋" w:hAnsi="仿宋" w:eastAsia="仿宋" w:cs="仿宋"/>
          <w:sz w:val="32"/>
          <w:szCs w:val="32"/>
        </w:rPr>
        <w:t>》（浙财行〔2017〕29号），进一步加强</w:t>
      </w:r>
      <w:r>
        <w:rPr>
          <w:rFonts w:hint="eastAsia" w:ascii="仿宋" w:hAnsi="仿宋" w:eastAsia="仿宋" w:cs="仿宋"/>
          <w:sz w:val="32"/>
          <w:szCs w:val="32"/>
          <w:lang w:eastAsia="zh-CN"/>
        </w:rPr>
        <w:t>学校</w:t>
      </w:r>
      <w:r>
        <w:rPr>
          <w:rFonts w:hint="eastAsia" w:ascii="仿宋" w:hAnsi="仿宋" w:eastAsia="仿宋" w:cs="仿宋"/>
          <w:sz w:val="32"/>
          <w:szCs w:val="32"/>
        </w:rPr>
        <w:t>差旅费管理，就有关问题做补充规定：</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一、</w:t>
      </w:r>
      <w:r>
        <w:rPr>
          <w:rFonts w:hint="eastAsia" w:ascii="黑体" w:hAnsi="黑体" w:eastAsia="黑体" w:cs="黑体"/>
          <w:bCs/>
          <w:kern w:val="0"/>
          <w:sz w:val="32"/>
          <w:szCs w:val="32"/>
        </w:rPr>
        <w:t>城市间交通费</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1、乘坐飞机、火车、轮船、客车等公共交通工具的，</w:t>
      </w:r>
      <w:r>
        <w:rPr>
          <w:rFonts w:hint="eastAsia" w:ascii="仿宋" w:hAnsi="仿宋" w:eastAsia="仿宋" w:cs="仿宋"/>
          <w:sz w:val="32"/>
          <w:szCs w:val="32"/>
          <w:lang w:eastAsia="zh-CN"/>
        </w:rPr>
        <w:t>学校</w:t>
      </w:r>
      <w:r>
        <w:rPr>
          <w:rFonts w:hint="eastAsia" w:ascii="仿宋" w:hAnsi="仿宋" w:eastAsia="仿宋" w:cs="仿宋"/>
          <w:sz w:val="32"/>
          <w:szCs w:val="32"/>
        </w:rPr>
        <w:t>已按照《浙江省财政厅关于试行行政事业单位公共交通意外保险的通知》（浙财行〔2017〕7号）规定购买公共交通意外险，出差人员不需再按票次重复购买，不得再单独报销保险费。</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仿宋" w:hAnsi="仿宋" w:eastAsia="仿宋" w:cs="仿宋"/>
          <w:bCs/>
          <w:sz w:val="32"/>
          <w:szCs w:val="32"/>
          <w:highlight w:val="none"/>
        </w:rPr>
      </w:pPr>
      <w:r>
        <w:rPr>
          <w:rFonts w:hint="eastAsia" w:ascii="仿宋" w:hAnsi="仿宋" w:eastAsia="仿宋" w:cs="仿宋"/>
          <w:sz w:val="32"/>
          <w:szCs w:val="32"/>
        </w:rPr>
        <w:t>2、出差人员乘坐飞机的，需按《浙江省财政厅关于加强浙</w:t>
      </w:r>
      <w:r>
        <w:rPr>
          <w:rFonts w:hint="eastAsia" w:ascii="仿宋" w:hAnsi="仿宋" w:eastAsia="仿宋" w:cs="仿宋"/>
          <w:sz w:val="32"/>
          <w:szCs w:val="32"/>
          <w:highlight w:val="none"/>
        </w:rPr>
        <w:t>江省公务机票购买管理有关事项的通知》（浙财采监〔2014〕27号）的要求购买。即本人持公务卡在</w:t>
      </w:r>
      <w:r>
        <w:rPr>
          <w:rFonts w:hint="eastAsia" w:ascii="仿宋" w:hAnsi="仿宋" w:eastAsia="仿宋"/>
          <w:bCs/>
          <w:sz w:val="32"/>
          <w:szCs w:val="32"/>
          <w:highlight w:val="none"/>
        </w:rPr>
        <w:t>政府采购机票管理网站（</w:t>
      </w:r>
      <w:r>
        <w:rPr>
          <w:rFonts w:ascii="仿宋" w:hAnsi="仿宋" w:eastAsia="仿宋"/>
          <w:bCs/>
          <w:sz w:val="32"/>
          <w:szCs w:val="32"/>
          <w:highlight w:val="none"/>
        </w:rPr>
        <w:t>www.gpticket.org</w:t>
      </w:r>
      <w:r>
        <w:rPr>
          <w:rFonts w:hint="eastAsia" w:ascii="仿宋" w:hAnsi="仿宋" w:eastAsia="仿宋"/>
          <w:bCs/>
          <w:sz w:val="32"/>
          <w:szCs w:val="32"/>
          <w:highlight w:val="none"/>
        </w:rPr>
        <w:t>）为本人或其他公务人员购买机票，允许购买市场上公务机票销售渠道外低于政府采购</w:t>
      </w:r>
      <w:r>
        <w:rPr>
          <w:rFonts w:hint="eastAsia" w:ascii="仿宋" w:hAnsi="仿宋" w:eastAsia="仿宋" w:cs="仿宋"/>
          <w:bCs/>
          <w:sz w:val="32"/>
          <w:szCs w:val="32"/>
          <w:highlight w:val="none"/>
        </w:rPr>
        <w:t>优惠票价的国内航空公司航班机票，但须提供网站截图以供证明。</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二、报销管理</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（一）出差人员凭住宿费发票报销伙食补助费和公杂费，仅部分天数有住宿费发票的分段计算补助。</w:t>
      </w:r>
      <w:r>
        <w:rPr>
          <w:rFonts w:hint="eastAsia" w:ascii="仿宋" w:hAnsi="仿宋" w:eastAsia="仿宋" w:cs="仿宋"/>
          <w:bCs/>
          <w:sz w:val="32"/>
          <w:szCs w:val="32"/>
        </w:rPr>
        <w:t>出差人员在公务出差地有住所时（住在自己家里的）或到边远地区无法取得住宿费发票的，由出差人员说明情况并经</w:t>
      </w:r>
      <w:r>
        <w:rPr>
          <w:rFonts w:hint="eastAsia" w:ascii="仿宋" w:hAnsi="仿宋" w:eastAsia="仿宋" w:cs="仿宋"/>
          <w:sz w:val="32"/>
          <w:szCs w:val="32"/>
          <w:lang w:eastAsia="zh-CN"/>
        </w:rPr>
        <w:t>学校</w:t>
      </w:r>
      <w:r>
        <w:rPr>
          <w:rFonts w:hint="eastAsia" w:ascii="仿宋" w:hAnsi="仿宋" w:eastAsia="仿宋" w:cs="仿宋"/>
          <w:bCs/>
          <w:sz w:val="32"/>
          <w:szCs w:val="32"/>
        </w:rPr>
        <w:t>分管领导批准，可以报销城市间交通费、伙食补助费和公杂费，其他实际发生住宿而无住宿费发票的情况不予报销伙食补助费和公杂费。</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（二）</w:t>
      </w:r>
      <w:r>
        <w:rPr>
          <w:rFonts w:hint="eastAsia" w:ascii="仿宋" w:hAnsi="仿宋" w:eastAsia="仿宋" w:cs="仿宋"/>
          <w:bCs/>
          <w:sz w:val="32"/>
          <w:szCs w:val="32"/>
        </w:rPr>
        <w:t>出差人员执行有工作纪律要求需统一安排食宿的专项任务，可由组织单位（牵头单位）在规定的食宿限额标准内凭食宿票据统一列支，并按规定标准及出差人员清单统一报销公杂费。城市间交通费按差旅费规定回学校报销，出差人员不得再在学校领取伙食补助费和公杂费。</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（三）工作人员公务出差当天往返的，凭公务出差审批单报销伙食补助费和公杂费。由单位统一安排车辆出行的，减半报销公杂费。</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四、其他相关规定</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cs="仿宋"/>
          <w:kern w:val="0"/>
          <w:sz w:val="32"/>
          <w:szCs w:val="32"/>
          <w:highlight w:val="none"/>
        </w:rPr>
      </w:pPr>
      <w:r>
        <w:rPr>
          <w:rFonts w:hint="eastAsia" w:ascii="仿宋" w:hAnsi="仿宋" w:eastAsia="仿宋" w:cs="仿宋"/>
          <w:sz w:val="32"/>
          <w:szCs w:val="32"/>
          <w:highlight w:val="none"/>
        </w:rPr>
        <w:t>（一）工作人员离开常驻地到外地实（见）习、挂职锻炼、支援工作等，在外地工作期间每天的伙食补助费，省外按40元、省内按25元补助，不报销公杂费。省财政厅另有规定的从其规定，不得重复领取。</w:t>
      </w:r>
      <w:r>
        <w:rPr>
          <w:rFonts w:hint="eastAsia" w:ascii="仿宋" w:hAnsi="仿宋" w:eastAsia="仿宋" w:cs="仿宋"/>
          <w:kern w:val="0"/>
          <w:sz w:val="32"/>
          <w:szCs w:val="32"/>
          <w:highlight w:val="none"/>
        </w:rPr>
        <w:t>学校教师带队写生期间参照本条款按省内、省外的标准分别补贴伙食费；教师带学生参加艺术考察（委托中介机构承办）不再享受补贴。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以上人员利用国家法定休息日和节假日往返在外工作地与原工作地的城市间交通费在规定等级内据实报销（在外工作地和原工作地均在省内的，也可在相应额度内选择补助方式包干使用），公杂费每次80元包干使用；省内每月不超过2次，跨省的每月不超过1次，一往一返计1次。</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（二）出差人员乘坐全列软席列车时，原则上应乘坐软座，但在晚8时至次日晨7时期间乘坐时间6小时以上的，或连续乘车超过12小时的，经学校分管领导批准，可以乘坐软卧，按照软卧车票报销。</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（三）长期派驻外地工作人员离开派驻地公务出差的执行本规定,并按公务出差天数扣除驻外补贴。在派驻地工作期间不得报销差旅费。</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（四）工作人员因工作调动所发生的城市间交通费、住宿费、伙食补助费和公杂费，由调入单位按照差旅费管理规定予以一次性报销。随迁家属和搬迁家具发生的费用由调动人员自理。</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sz w:val="32"/>
          <w:szCs w:val="32"/>
          <w:highlight w:val="none"/>
        </w:rPr>
        <w:t>（五）经批准</w:t>
      </w:r>
      <w:r>
        <w:rPr>
          <w:rFonts w:hint="eastAsia" w:ascii="仿宋" w:hAnsi="仿宋" w:eastAsia="仿宋"/>
          <w:sz w:val="32"/>
          <w:szCs w:val="32"/>
          <w:highlight w:val="none"/>
          <w:lang w:eastAsia="zh-CN"/>
        </w:rPr>
        <w:t>，</w:t>
      </w:r>
      <w:r>
        <w:rPr>
          <w:rFonts w:hint="eastAsia" w:ascii="仿宋" w:hAnsi="仿宋" w:eastAsia="仿宋"/>
          <w:sz w:val="32"/>
          <w:szCs w:val="32"/>
          <w:highlight w:val="none"/>
        </w:rPr>
        <w:t>工作人员公务出差期间利用国家法定休息日和节假日就近回家省亲办事的，城市间交通费按不高于从出差目的地返回单位按规定乘坐相应公共交通工具的直线单程票价予以报销，超出部分个人自理；伙食补助费和公杂费按实际公务出差天数报销，不予报销绕道和回家省亲办事</w:t>
      </w:r>
      <w:r>
        <w:rPr>
          <w:rFonts w:hint="eastAsia" w:ascii="仿宋" w:hAnsi="仿宋" w:eastAsia="仿宋"/>
          <w:sz w:val="32"/>
          <w:szCs w:val="32"/>
        </w:rPr>
        <w:t>的住宿费、伙食补助费、公杂费。</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sz w:val="32"/>
          <w:szCs w:val="32"/>
        </w:rPr>
        <w:t>（六）经批准在杭州市萧山、余杭、富阳偏远地区执行往返需四小时以上公务，且无法回单位或家里用餐的，伙食费补助费可在每人每餐40元标准内凭当日餐饮发票报销（1天不超过两餐，早餐不补;已享受会议、培训等公务活动伙食的，不再享受伙食补助；同时不得再重复领取夜餐费）；公杂费按每人每天40元标准补助（单位安排车辆出行的，公杂费减为每人每天20元），包干使用。确需发生住宿的，住宿费按差旅费限额标准凭据报销。</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五、本规定自2017年7月1日起施行。</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学院之前制订的差旅费管理等有关规定与本规定不一致的同时废止。</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六、本规定由学校财务部门负责解释。</w:t>
      </w:r>
    </w:p>
    <w:p>
      <w:pPr>
        <w:widowControl/>
        <w:spacing w:line="580" w:lineRule="exact"/>
        <w:ind w:firstLine="640" w:firstLineChars="200"/>
        <w:jc w:val="right"/>
        <w:rPr>
          <w:rFonts w:ascii="仿宋" w:hAnsi="仿宋" w:eastAsia="仿宋" w:cs="仿宋"/>
          <w:kern w:val="0"/>
          <w:sz w:val="32"/>
          <w:szCs w:val="32"/>
        </w:rPr>
      </w:pPr>
    </w:p>
    <w:p>
      <w:pPr>
        <w:widowControl/>
        <w:spacing w:line="580" w:lineRule="exact"/>
        <w:jc w:val="both"/>
        <w:rPr>
          <w:rFonts w:ascii="仿宋" w:hAnsi="仿宋" w:eastAsia="仿宋" w:cs="仿宋"/>
          <w:kern w:val="0"/>
          <w:sz w:val="32"/>
          <w:szCs w:val="32"/>
        </w:rPr>
      </w:pPr>
    </w:p>
    <w:tbl>
      <w:tblPr>
        <w:tblStyle w:val="7"/>
        <w:tblpPr w:leftFromText="180" w:rightFromText="180" w:vertAnchor="text" w:horzAnchor="page" w:tblpX="1930" w:tblpY="4282"/>
        <w:tblOverlap w:val="never"/>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52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ascii="仿宋" w:hAnsi="仿宋" w:eastAsia="仿宋"/>
                <w:sz w:val="32"/>
                <w:szCs w:val="32"/>
              </w:rPr>
            </w:pPr>
            <w:bookmarkStart w:id="0" w:name="_GoBack"/>
            <w:r>
              <w:rPr>
                <w:rFonts w:hint="eastAsia" w:ascii="仿宋" w:hAnsi="仿宋" w:eastAsia="仿宋"/>
                <w:sz w:val="32"/>
                <w:szCs w:val="32"/>
              </w:rPr>
              <w:t>浙江特殊教育职业学院办公</w:t>
            </w:r>
            <w:r>
              <w:rPr>
                <w:rFonts w:hint="eastAsia" w:ascii="仿宋" w:hAnsi="仿宋" w:eastAsia="仿宋"/>
                <w:color w:val="000000"/>
                <w:sz w:val="32"/>
                <w:szCs w:val="32"/>
              </w:rPr>
              <w:t>室</w:t>
            </w:r>
            <w:r>
              <w:rPr>
                <w:rFonts w:hint="eastAsia" w:ascii="仿宋" w:hAnsi="仿宋" w:eastAsia="仿宋"/>
                <w:color w:val="000000"/>
                <w:sz w:val="32"/>
                <w:szCs w:val="32"/>
                <w:highlight w:val="none"/>
              </w:rPr>
              <w:t xml:space="preserve">      2017年</w:t>
            </w:r>
            <w:r>
              <w:rPr>
                <w:rFonts w:hint="eastAsia" w:ascii="仿宋" w:hAnsi="仿宋" w:eastAsia="仿宋"/>
                <w:color w:val="000000"/>
                <w:sz w:val="32"/>
                <w:szCs w:val="32"/>
                <w:highlight w:val="none"/>
                <w:lang w:val="en-US" w:eastAsia="zh-CN"/>
              </w:rPr>
              <w:t>11</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27</w:t>
            </w:r>
            <w:r>
              <w:rPr>
                <w:rFonts w:hint="eastAsia" w:ascii="仿宋" w:hAnsi="仿宋" w:eastAsia="仿宋"/>
                <w:color w:val="000000"/>
                <w:sz w:val="32"/>
                <w:szCs w:val="32"/>
                <w:highlight w:val="none"/>
              </w:rPr>
              <w:t>日印发</w:t>
            </w:r>
            <w:bookmarkEnd w:id="0"/>
          </w:p>
        </w:tc>
      </w:tr>
    </w:tbl>
    <w:p>
      <w:pPr>
        <w:widowControl/>
        <w:spacing w:line="580" w:lineRule="exact"/>
        <w:ind w:left="0" w:leftChars="0" w:firstLine="4838" w:firstLineChars="1512"/>
        <w:jc w:val="center"/>
        <w:rPr>
          <w:rFonts w:hint="eastAsia" w:ascii="仿宋" w:hAnsi="仿宋" w:eastAsia="仿宋" w:cs="仿宋"/>
          <w:kern w:val="0"/>
          <w:sz w:val="32"/>
          <w:szCs w:val="32"/>
        </w:rPr>
      </w:pPr>
      <w:r>
        <w:rPr>
          <w:rFonts w:hint="eastAsia" w:ascii="仿宋" w:hAnsi="仿宋" w:eastAsia="仿宋" w:cs="仿宋"/>
          <w:kern w:val="0"/>
          <w:sz w:val="32"/>
          <w:szCs w:val="32"/>
        </w:rPr>
        <w:t>浙江特殊教育职业学院</w:t>
      </w:r>
    </w:p>
    <w:p>
      <w:pPr>
        <w:widowControl/>
        <w:spacing w:line="580" w:lineRule="exact"/>
        <w:ind w:left="0" w:leftChars="0" w:firstLine="4838" w:firstLineChars="1512"/>
        <w:jc w:val="center"/>
        <w:rPr>
          <w:rFonts w:ascii="仿宋_GB2312" w:hAnsi="宋体" w:eastAsia="仿宋_GB2312" w:cs="宋体"/>
          <w:b/>
          <w:bCs/>
          <w:sz w:val="28"/>
          <w:szCs w:val="28"/>
        </w:rPr>
      </w:pPr>
      <w:r>
        <w:rPr>
          <w:rFonts w:hint="eastAsia" w:ascii="仿宋" w:hAnsi="仿宋" w:eastAsia="仿宋" w:cs="仿宋"/>
          <w:kern w:val="0"/>
          <w:sz w:val="32"/>
          <w:szCs w:val="32"/>
        </w:rPr>
        <w:t>2017年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6日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3"/>
    <w:rsid w:val="000073F4"/>
    <w:rsid w:val="000B3E3A"/>
    <w:rsid w:val="00207185"/>
    <w:rsid w:val="00270FAB"/>
    <w:rsid w:val="00272D98"/>
    <w:rsid w:val="00290EA1"/>
    <w:rsid w:val="002A762B"/>
    <w:rsid w:val="002C5725"/>
    <w:rsid w:val="002D0E8E"/>
    <w:rsid w:val="00307E39"/>
    <w:rsid w:val="0032793D"/>
    <w:rsid w:val="003730B1"/>
    <w:rsid w:val="00390FB2"/>
    <w:rsid w:val="003D2B2B"/>
    <w:rsid w:val="004001E0"/>
    <w:rsid w:val="00413A26"/>
    <w:rsid w:val="00413B6C"/>
    <w:rsid w:val="00481CF9"/>
    <w:rsid w:val="004A0DCB"/>
    <w:rsid w:val="004C04DE"/>
    <w:rsid w:val="00543A2B"/>
    <w:rsid w:val="005523E8"/>
    <w:rsid w:val="005B412B"/>
    <w:rsid w:val="005B607A"/>
    <w:rsid w:val="005D031A"/>
    <w:rsid w:val="005D10A4"/>
    <w:rsid w:val="0074167D"/>
    <w:rsid w:val="007D5F49"/>
    <w:rsid w:val="007E753F"/>
    <w:rsid w:val="007F2C96"/>
    <w:rsid w:val="00845760"/>
    <w:rsid w:val="00896B9E"/>
    <w:rsid w:val="008D4A58"/>
    <w:rsid w:val="008F53A9"/>
    <w:rsid w:val="008F5E4D"/>
    <w:rsid w:val="009053D0"/>
    <w:rsid w:val="009B2F1B"/>
    <w:rsid w:val="009D3BFF"/>
    <w:rsid w:val="00A47073"/>
    <w:rsid w:val="00A60B42"/>
    <w:rsid w:val="00A62EF0"/>
    <w:rsid w:val="00A90C8F"/>
    <w:rsid w:val="00B25DC7"/>
    <w:rsid w:val="00B3690E"/>
    <w:rsid w:val="00B446EF"/>
    <w:rsid w:val="00B73E6F"/>
    <w:rsid w:val="00B90A5E"/>
    <w:rsid w:val="00B93583"/>
    <w:rsid w:val="00C61FD8"/>
    <w:rsid w:val="00C73E80"/>
    <w:rsid w:val="00C83A0F"/>
    <w:rsid w:val="00C87E17"/>
    <w:rsid w:val="00C973F0"/>
    <w:rsid w:val="00CB014C"/>
    <w:rsid w:val="00CB1CA5"/>
    <w:rsid w:val="00CD7101"/>
    <w:rsid w:val="00CE6AE5"/>
    <w:rsid w:val="00D45585"/>
    <w:rsid w:val="00D704F9"/>
    <w:rsid w:val="00D76AA3"/>
    <w:rsid w:val="00DD4A19"/>
    <w:rsid w:val="00E74E1C"/>
    <w:rsid w:val="00EA6980"/>
    <w:rsid w:val="00ED7883"/>
    <w:rsid w:val="00F36A85"/>
    <w:rsid w:val="00F618A6"/>
    <w:rsid w:val="00FE2B01"/>
    <w:rsid w:val="078D771F"/>
    <w:rsid w:val="0D767752"/>
    <w:rsid w:val="0F5448F1"/>
    <w:rsid w:val="140D0CF4"/>
    <w:rsid w:val="17E56FEF"/>
    <w:rsid w:val="18BF19F3"/>
    <w:rsid w:val="1BAE151F"/>
    <w:rsid w:val="1F220209"/>
    <w:rsid w:val="208D1114"/>
    <w:rsid w:val="24BD1C01"/>
    <w:rsid w:val="2E316E10"/>
    <w:rsid w:val="2F1632B6"/>
    <w:rsid w:val="2FCC0F2C"/>
    <w:rsid w:val="328C0444"/>
    <w:rsid w:val="337F0947"/>
    <w:rsid w:val="39147ECE"/>
    <w:rsid w:val="39C534BA"/>
    <w:rsid w:val="44614684"/>
    <w:rsid w:val="47166C4B"/>
    <w:rsid w:val="48AB09DF"/>
    <w:rsid w:val="4C2127DA"/>
    <w:rsid w:val="50F669A0"/>
    <w:rsid w:val="513E42B4"/>
    <w:rsid w:val="5B9A0950"/>
    <w:rsid w:val="614768E6"/>
    <w:rsid w:val="621509CD"/>
    <w:rsid w:val="63A3195D"/>
    <w:rsid w:val="647F4E2E"/>
    <w:rsid w:val="684133BA"/>
    <w:rsid w:val="6AB04E31"/>
    <w:rsid w:val="6B3E7D1B"/>
    <w:rsid w:val="748475FE"/>
    <w:rsid w:val="753153FD"/>
    <w:rsid w:val="754F6D48"/>
    <w:rsid w:val="78706AC3"/>
    <w:rsid w:val="7EAE69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8">
    <w:name w:val="font11"/>
    <w:qFormat/>
    <w:uiPriority w:val="0"/>
    <w:rPr>
      <w:rFonts w:hint="eastAsia" w:ascii="宋体" w:hAnsi="宋体" w:eastAsia="宋体" w:cs="宋体"/>
      <w:color w:val="000000"/>
      <w:sz w:val="20"/>
      <w:szCs w:val="20"/>
      <w:u w:val="none"/>
    </w:rPr>
  </w:style>
  <w:style w:type="character" w:customStyle="1" w:styleId="9">
    <w:name w:val="font01"/>
    <w:qFormat/>
    <w:uiPriority w:val="0"/>
    <w:rPr>
      <w:rFonts w:hint="eastAsia" w:ascii="宋体" w:hAnsi="宋体" w:eastAsia="宋体" w:cs="宋体"/>
      <w:color w:val="000000"/>
      <w:sz w:val="20"/>
      <w:szCs w:val="20"/>
      <w:u w:val="none"/>
    </w:rPr>
  </w:style>
  <w:style w:type="paragraph" w:customStyle="1" w:styleId="10">
    <w:name w:val="Char Char Char Char Char Char Char"/>
    <w:basedOn w:val="1"/>
    <w:qFormat/>
    <w:uiPriority w:val="0"/>
    <w:rPr>
      <w:rFonts w:ascii="Tahoma" w:hAnsi="Tahoma"/>
      <w:sz w:val="24"/>
      <w:szCs w:val="20"/>
    </w:rPr>
  </w:style>
  <w:style w:type="paragraph" w:customStyle="1" w:styleId="11">
    <w:name w:val="List Paragraph"/>
    <w:basedOn w:val="1"/>
    <w:qFormat/>
    <w:uiPriority w:val="99"/>
    <w:pPr>
      <w:ind w:firstLine="420" w:firstLineChars="200"/>
    </w:pPr>
  </w:style>
  <w:style w:type="paragraph" w:customStyle="1" w:styleId="12">
    <w:name w:val="Char Char Char Char 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1519</Characters>
  <Lines>12</Lines>
  <Paragraphs>3</Paragraphs>
  <ScaleCrop>false</ScaleCrop>
  <LinksUpToDate>false</LinksUpToDate>
  <CharactersWithSpaces>1782</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2016-08-05T02:20:00Z</dcterms:created>
  <dc:creator>HuangGuiMei</dc:creator>
  <cp:lastModifiedBy>Administrator</cp:lastModifiedBy>
  <cp:lastPrinted>2016-08-17T02:25:00Z</cp:lastPrinted>
  <dcterms:modified xsi:type="dcterms:W3CDTF">2017-12-05T05:22:38Z</dcterms:modified>
  <dc:title>浙华强职校〔2014〕16号       签发人：许保生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