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48" w:rsidRPr="00346648" w:rsidRDefault="00346648" w:rsidP="00346648">
      <w:pPr>
        <w:spacing w:before="240"/>
        <w:ind w:firstLineChars="200" w:firstLine="48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346648">
        <w:rPr>
          <w:rFonts w:asciiTheme="minorEastAsia" w:hAnsiTheme="minorEastAsia" w:hint="eastAsia"/>
          <w:b/>
          <w:sz w:val="30"/>
          <w:szCs w:val="30"/>
        </w:rPr>
        <w:t xml:space="preserve"> 2014—2015学年学院教学工作业绩考核任务分解表</w:t>
      </w:r>
    </w:p>
    <w:tbl>
      <w:tblPr>
        <w:tblStyle w:val="a6"/>
        <w:tblW w:w="14466" w:type="dxa"/>
        <w:jc w:val="center"/>
        <w:tblInd w:w="0" w:type="dxa"/>
        <w:tblLook w:val="04A0"/>
      </w:tblPr>
      <w:tblGrid>
        <w:gridCol w:w="823"/>
        <w:gridCol w:w="3542"/>
        <w:gridCol w:w="5337"/>
        <w:gridCol w:w="1262"/>
        <w:gridCol w:w="1008"/>
        <w:gridCol w:w="1336"/>
        <w:gridCol w:w="1158"/>
      </w:tblGrid>
      <w:tr w:rsidR="00346648" w:rsidTr="00346648">
        <w:trPr>
          <w:jc w:val="center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648" w:rsidRDefault="00346648">
            <w:pPr>
              <w:spacing w:before="24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考核指标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46648" w:rsidRDefault="0034664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46648" w:rsidRDefault="0034664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提供佐证材料（电子版或复印件）和注释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46648" w:rsidRDefault="0034664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责任部门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46648" w:rsidRDefault="0034664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责任人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46648" w:rsidRDefault="0034664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实施或者协同部门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46648" w:rsidRDefault="0034664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完成时间</w:t>
            </w:r>
          </w:p>
        </w:tc>
      </w:tr>
      <w:tr w:rsidR="00346648" w:rsidTr="00346648">
        <w:trPr>
          <w:jc w:val="center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1.1.1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当年学校确保教学工作中心地位体制、机制的设计与执行情况，建立学校教学质量保障监控考核体系情况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(1)考试安排（提供考试安排相关制度及考试总结分析等支撑材料）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(2)学风检查（相关制度按相关检查汇总分析等支撑材料）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(3)督导听课（相关制度及相关检查汇总分析等支撑材料）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(4)督导毕业论文抽查（相关制度及督导听课汇总分析等支撑材料）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注：</w:t>
            </w:r>
            <w:r>
              <w:rPr>
                <w:rFonts w:asciiTheme="minorEastAsia" w:hAnsiTheme="minorEastAsia" w:hint="eastAsia"/>
                <w:szCs w:val="21"/>
              </w:rPr>
              <w:t>(1)由教务科研处负责，(2)学生处负责，(3)（4)由</w:t>
            </w:r>
            <w:r w:rsidR="00EA0FA8">
              <w:rPr>
                <w:rFonts w:asciiTheme="minorEastAsia" w:hAnsiTheme="minorEastAsia" w:hint="eastAsia"/>
                <w:szCs w:val="21"/>
              </w:rPr>
              <w:t>教学督导工作组</w:t>
            </w:r>
            <w:r>
              <w:rPr>
                <w:rFonts w:asciiTheme="minorEastAsia" w:hAnsiTheme="minorEastAsia" w:hint="eastAsia"/>
                <w:szCs w:val="21"/>
              </w:rPr>
              <w:t xml:space="preserve">负责 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教务科研处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学生处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教学督导工作组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陈瑞英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邱淑女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</w:t>
            </w:r>
            <w:r w:rsidR="00EA0FA8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炜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教务科研处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学生处</w:t>
            </w:r>
          </w:p>
          <w:p w:rsidR="00346648" w:rsidRDefault="00EA0FA8">
            <w:pPr>
              <w:spacing w:line="3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教学督导工作组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12月4日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（周五）</w:t>
            </w:r>
          </w:p>
        </w:tc>
      </w:tr>
      <w:tr w:rsidR="00346648" w:rsidTr="00346648">
        <w:trPr>
          <w:jc w:val="center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1.1.2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有关教学的研讨、培训、指导、检查制度及执行情况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 w:rsidP="003849F7">
            <w:pPr>
              <w:pStyle w:val="a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教研室主任会议</w:t>
            </w:r>
          </w:p>
          <w:p w:rsidR="00346648" w:rsidRDefault="00346648" w:rsidP="003849F7">
            <w:pPr>
              <w:pStyle w:val="a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各教研室会议(相关制度及会议内容，安排时间表等支撑材料)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(3)新员工培训(相关制度按及新员工培训总结安排时间表等支撑材料)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(4)期中教学检查(相关制度及期中教学检查总结安排时间表等支撑材料) 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注：</w:t>
            </w:r>
            <w:r>
              <w:rPr>
                <w:rFonts w:asciiTheme="minorEastAsia" w:hAnsiTheme="minorEastAsia" w:hint="eastAsia"/>
                <w:szCs w:val="21"/>
              </w:rPr>
              <w:t>(1)(4)由教务科研处负责，（2）由教学部负责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(3)由师资管理部门负责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教务科研处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师资管理部门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教学部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陈瑞英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骆中慧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丁显洲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袁</w:t>
            </w:r>
            <w:r w:rsidR="00EA0FA8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芯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教务科研处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师资管理部门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教学部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各教研室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12月4日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（周五）</w:t>
            </w:r>
          </w:p>
        </w:tc>
      </w:tr>
      <w:tr w:rsidR="00346648" w:rsidTr="00346648">
        <w:trPr>
          <w:jc w:val="center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1.1.3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校院两级领导听课及教学奖励政策制度情况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(1)校院两级领导听课（相关制度及听课情况表）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教学督导工作组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</w:t>
            </w:r>
            <w:r w:rsidR="00EA0FA8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炜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教学督导工作组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12月4日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（周五）</w:t>
            </w:r>
          </w:p>
        </w:tc>
      </w:tr>
      <w:tr w:rsidR="00346648" w:rsidTr="00346648">
        <w:trPr>
          <w:jc w:val="center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2.4.1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学校开展教师培训情况及相应的管理制度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 w:rsidP="003849F7">
            <w:pPr>
              <w:pStyle w:val="a5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教师省培国培</w:t>
            </w:r>
          </w:p>
          <w:p w:rsidR="00346648" w:rsidRDefault="00346648" w:rsidP="003849F7">
            <w:pPr>
              <w:pStyle w:val="a5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企业访工项目</w:t>
            </w:r>
          </w:p>
          <w:p w:rsidR="00346648" w:rsidRDefault="00346648" w:rsidP="003849F7">
            <w:pPr>
              <w:pStyle w:val="a5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国外培训项目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注：</w:t>
            </w:r>
            <w:r>
              <w:rPr>
                <w:rFonts w:asciiTheme="minorEastAsia" w:hAnsiTheme="minorEastAsia" w:hint="eastAsia"/>
                <w:szCs w:val="21"/>
              </w:rPr>
              <w:t>(1)(2)(3) 由师资管理部门负责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师资管理部门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骆中慧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师资管理部门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12月1日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（周五）</w:t>
            </w:r>
          </w:p>
        </w:tc>
      </w:tr>
      <w:tr w:rsidR="00346648" w:rsidTr="00346648">
        <w:trPr>
          <w:jc w:val="center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2.4.2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培训专项经费落实情况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(1)教师省培国培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(2)企业访工项目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(3)国外培训项目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注：</w:t>
            </w:r>
            <w:r>
              <w:rPr>
                <w:rFonts w:asciiTheme="minorEastAsia" w:hAnsiTheme="minorEastAsia" w:hint="eastAsia"/>
                <w:szCs w:val="21"/>
              </w:rPr>
              <w:t>(1)(2)(3)由财务处负责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财务处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黄桂美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财务处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12月4日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（周五）</w:t>
            </w:r>
          </w:p>
        </w:tc>
      </w:tr>
      <w:tr w:rsidR="00346648" w:rsidTr="00346648">
        <w:trPr>
          <w:jc w:val="center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2.4.3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新近教师助讲制度落实情况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(1)青年导师制(相关制度及青年导师总结安排时间表等支撑材料)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注：</w:t>
            </w:r>
            <w:r>
              <w:rPr>
                <w:rFonts w:asciiTheme="minorEastAsia" w:hAnsiTheme="minorEastAsia" w:hint="eastAsia"/>
                <w:szCs w:val="21"/>
              </w:rPr>
              <w:t>(1) 由师资管理部门负责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师资管理部门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骆中慧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师资管理部门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12月4日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（周五）</w:t>
            </w:r>
          </w:p>
        </w:tc>
      </w:tr>
      <w:tr w:rsidR="00346648" w:rsidTr="00346648">
        <w:trPr>
          <w:jc w:val="center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4.1.1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学校人才培养模式改革情况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限3000字，并提供相关制度文件及执行情况的支撑材料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(1)2015各专业人才培养方案修改情况。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注：</w:t>
            </w:r>
            <w:r>
              <w:rPr>
                <w:rFonts w:asciiTheme="minorEastAsia" w:hAnsiTheme="minorEastAsia" w:hint="eastAsia"/>
                <w:szCs w:val="21"/>
              </w:rPr>
              <w:t>(1)由教务科研处负责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教务科研处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陈瑞英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教务科研处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12月4日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（周五）</w:t>
            </w:r>
          </w:p>
        </w:tc>
      </w:tr>
      <w:tr w:rsidR="00346648" w:rsidTr="00346648">
        <w:trPr>
          <w:jc w:val="center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4.1.2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学校教学改革（专业建设、课程建设、实践教学等）情况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(1)专业建设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(2)课程建设（包括精品课程）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(3)实践教学等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注：</w:t>
            </w:r>
            <w:r>
              <w:rPr>
                <w:rFonts w:asciiTheme="minorEastAsia" w:hAnsiTheme="minorEastAsia" w:hint="eastAsia"/>
                <w:szCs w:val="21"/>
              </w:rPr>
              <w:t>(1)(2) 由教务科研处负责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(3)由专业教学部负责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教务科研处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专业教学部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陈瑞英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丁显洲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教务科研处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专业教学部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12月4日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（周五）</w:t>
            </w:r>
          </w:p>
        </w:tc>
      </w:tr>
      <w:tr w:rsidR="00346648" w:rsidTr="00346648">
        <w:trPr>
          <w:jc w:val="center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4.1.3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学生转专业落实情况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(1)学生转专业情况(相关制度文件及执行情况的支撑材料)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(1)由教务科研处负责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教务科研处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陈瑞英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教务科研处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12月4日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（周五）</w:t>
            </w:r>
          </w:p>
        </w:tc>
      </w:tr>
      <w:tr w:rsidR="00346648" w:rsidTr="00346648">
        <w:trPr>
          <w:jc w:val="center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4.2.1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学校办学定位，专业设置、人才培养与区域、行业需求的契合情况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(1)学校办学定位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(2)专业设置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(3)服务区域经济(相关制度文件、数据及执行情况的支撑材料)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教务科研处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陈瑞英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r w:rsidR="00EA0FA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帆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教务科研处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12月4日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（周五）</w:t>
            </w:r>
          </w:p>
        </w:tc>
      </w:tr>
      <w:tr w:rsidR="00346648" w:rsidTr="00346648">
        <w:trPr>
          <w:jc w:val="center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4.2.2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特色专业建设情况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(1)儿童康复专业（学院特色专业）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(2)装饰艺术设计专业（学院特色专业）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注：</w:t>
            </w:r>
            <w:r>
              <w:rPr>
                <w:rFonts w:asciiTheme="minorEastAsia" w:hAnsiTheme="minorEastAsia" w:hint="eastAsia"/>
                <w:szCs w:val="21"/>
              </w:rPr>
              <w:t xml:space="preserve">（1）（2）由专业负责人负责 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限3000字，并提供相关制度文件及执行情况的支撑材料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儿童康复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专业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装饰艺术设计专业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骆中慧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郑小忠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儿童康复专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业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装饰艺术设计专业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12月4日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（周五）</w:t>
            </w:r>
          </w:p>
        </w:tc>
      </w:tr>
      <w:tr w:rsidR="00346648" w:rsidTr="00346648">
        <w:trPr>
          <w:jc w:val="center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4.2 3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学校专业服务产业发展能力情况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限3000字，并提供相关制度文件及执行情况的支撑材料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注：</w:t>
            </w:r>
            <w:r>
              <w:rPr>
                <w:rFonts w:asciiTheme="minorEastAsia" w:hAnsiTheme="minorEastAsia" w:hint="eastAsia"/>
                <w:szCs w:val="21"/>
              </w:rPr>
              <w:t>专业教学部负责收集各分院专业服务产业材料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专业教学部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丁显洲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专业教学部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12月4日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（周五）</w:t>
            </w:r>
          </w:p>
        </w:tc>
      </w:tr>
      <w:tr w:rsidR="00346648" w:rsidTr="00346648">
        <w:trPr>
          <w:jc w:val="center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5.1.1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学校与企业共同构建人才培养方案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限3000字，并提供相关制度文件及执行情况的支撑材料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注：</w:t>
            </w:r>
            <w:r>
              <w:rPr>
                <w:rFonts w:asciiTheme="minorEastAsia" w:hAnsiTheme="minorEastAsia" w:hint="eastAsia"/>
                <w:szCs w:val="21"/>
              </w:rPr>
              <w:t xml:space="preserve"> 专业教学部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专业教学部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丁显洲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专业教学部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12月4日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（周五）</w:t>
            </w:r>
          </w:p>
        </w:tc>
      </w:tr>
      <w:tr w:rsidR="00346648" w:rsidTr="00346648">
        <w:trPr>
          <w:jc w:val="center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5.1.2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合作企业接受学生顶岗实习、就业、选派企业技术人员到学校任兼职教师情况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(1)学生顶岗实习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(2)就业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(3)兼职教师情况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注：</w:t>
            </w:r>
            <w:r>
              <w:rPr>
                <w:rFonts w:asciiTheme="minorEastAsia" w:hAnsiTheme="minorEastAsia" w:hint="eastAsia"/>
                <w:szCs w:val="21"/>
              </w:rPr>
              <w:t>(1)专业教学部负责(2)由招生就业处负责(3)由教务科研处负责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专业教学部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招生就业处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教务科研处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丁显洲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邱淑女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陈瑞英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专业教学部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招生就业处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教务科研处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12月4日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（周五）</w:t>
            </w:r>
          </w:p>
        </w:tc>
      </w:tr>
      <w:tr w:rsidR="00346648" w:rsidTr="00346648">
        <w:trPr>
          <w:jc w:val="center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5.1.3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校企合作成效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限3000字，并提供相关制度文件及执行情况的支撑材料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注：</w:t>
            </w:r>
            <w:r>
              <w:rPr>
                <w:rFonts w:asciiTheme="minorEastAsia" w:hAnsiTheme="minorEastAsia" w:hint="eastAsia"/>
                <w:szCs w:val="21"/>
              </w:rPr>
              <w:t>由专业教学部负责收集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专业教学部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丁显洲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专业教学部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各专业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12月4日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（周五）</w:t>
            </w:r>
          </w:p>
        </w:tc>
      </w:tr>
      <w:tr w:rsidR="00346648" w:rsidTr="00346648">
        <w:trPr>
          <w:jc w:val="center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7.1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获得国家级省级教学教学项目、竞赛项目、命名和奖励情况（以当年内发文新为准）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注：</w:t>
            </w:r>
            <w:r>
              <w:rPr>
                <w:rFonts w:asciiTheme="minorEastAsia" w:hAnsiTheme="minorEastAsia" w:hint="eastAsia"/>
                <w:szCs w:val="21"/>
              </w:rPr>
              <w:t>省级大赛只填一等奖数目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（1）对同类同级别项目，按立项发文常年的年月时间顺序从由前到后排列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（2）各类各级别的项目表格不够可自行增加。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（3）提供各类项目发文的立项文件复印件（省级立项获奖项目除外）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（4）只统计教育部（高教司和职成教司）和浙江省教育厅发文立项和公布的，且以我院为第一完成单位的的项目和成果。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（5）同一项目和奖励，采用就高原则，不重复加分。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提供相关电子稿（包括国家级省级教学教学项目、竞赛项目、命名和奖励）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相应发文文件复印件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(1)省级教学项目、竞赛项目、命名和奖励情况（以当年内发文新增为准）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(2)教学改革类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(3)学生学科竞赛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注：</w:t>
            </w:r>
            <w:r>
              <w:rPr>
                <w:rFonts w:asciiTheme="minorEastAsia" w:hAnsiTheme="minorEastAsia" w:hint="eastAsia"/>
                <w:szCs w:val="21"/>
              </w:rPr>
              <w:t xml:space="preserve">（1）（2）（3）教务科研处负责 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教务科研处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r w:rsidR="00EA0FA8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帆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教务科研处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12月4日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（周五）</w:t>
            </w:r>
          </w:p>
        </w:tc>
      </w:tr>
      <w:tr w:rsidR="00346648" w:rsidTr="00346648">
        <w:trPr>
          <w:jc w:val="center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7.2.1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在省内产生积极重大影响的教学工作成果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限1000字，并提供相关制度文件及执行情况的支撑材料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（1）省内青年教师教学比赛情况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（2）学生体育竞赛荣获情况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（3）学生学科竞赛荣获情况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（4）顶岗实习走访管理情况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（5）专业服务地方经济显特色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（6）关爱生命踊跃献血情况</w:t>
            </w:r>
          </w:p>
          <w:p w:rsidR="00346648" w:rsidRDefault="00346648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（1）（3）由教务科研处负责（2）由基础部负责（4）（5）由专业教学部负责  （6）由学生处负责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教务科研处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学生处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专业部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基础部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EA0FA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  帆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邱淑女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丁显洲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袁</w:t>
            </w:r>
            <w:r w:rsidR="00EA0FA8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芯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教务科研处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学生处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专业部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基础部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12月4日</w:t>
            </w:r>
          </w:p>
          <w:p w:rsidR="00346648" w:rsidRDefault="003466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（周五）</w:t>
            </w:r>
          </w:p>
        </w:tc>
      </w:tr>
    </w:tbl>
    <w:p w:rsidR="00346648" w:rsidRDefault="00346648" w:rsidP="00346648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提供佐证材料（电子版或复印件）统一汇总至教务科研处陈瑞英老师。</w:t>
      </w:r>
    </w:p>
    <w:p w:rsidR="00E83EF1" w:rsidRPr="00346648" w:rsidRDefault="00E83EF1"/>
    <w:sectPr w:rsidR="00E83EF1" w:rsidRPr="00346648" w:rsidSect="003466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EF1" w:rsidRDefault="00E83EF1" w:rsidP="00346648">
      <w:r>
        <w:separator/>
      </w:r>
    </w:p>
  </w:endnote>
  <w:endnote w:type="continuationSeparator" w:id="1">
    <w:p w:rsidR="00E83EF1" w:rsidRDefault="00E83EF1" w:rsidP="00346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EF1" w:rsidRDefault="00E83EF1" w:rsidP="00346648">
      <w:r>
        <w:separator/>
      </w:r>
    </w:p>
  </w:footnote>
  <w:footnote w:type="continuationSeparator" w:id="1">
    <w:p w:rsidR="00E83EF1" w:rsidRDefault="00E83EF1" w:rsidP="003466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9AD"/>
    <w:multiLevelType w:val="hybridMultilevel"/>
    <w:tmpl w:val="6BA63E68"/>
    <w:lvl w:ilvl="0" w:tplc="EDA2EFE2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E18A8"/>
    <w:multiLevelType w:val="hybridMultilevel"/>
    <w:tmpl w:val="64BCEADC"/>
    <w:lvl w:ilvl="0" w:tplc="1C101314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648"/>
    <w:rsid w:val="00346648"/>
    <w:rsid w:val="00E83EF1"/>
    <w:rsid w:val="00EA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6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66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6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6648"/>
    <w:rPr>
      <w:sz w:val="18"/>
      <w:szCs w:val="18"/>
    </w:rPr>
  </w:style>
  <w:style w:type="paragraph" w:styleId="a5">
    <w:name w:val="List Paragraph"/>
    <w:basedOn w:val="a"/>
    <w:uiPriority w:val="34"/>
    <w:qFormat/>
    <w:rsid w:val="00346648"/>
    <w:pPr>
      <w:ind w:firstLineChars="200" w:firstLine="420"/>
    </w:pPr>
    <w:rPr>
      <w:rFonts w:asciiTheme="minorHAnsi" w:eastAsiaTheme="minorEastAsia" w:hAnsiTheme="minorHAnsi" w:cstheme="minorBidi"/>
    </w:rPr>
  </w:style>
  <w:style w:type="table" w:styleId="a6">
    <w:name w:val="Table Grid"/>
    <w:basedOn w:val="a1"/>
    <w:uiPriority w:val="59"/>
    <w:rsid w:val="00346648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399</Words>
  <Characters>2280</Characters>
  <Application>Microsoft Office Word</Application>
  <DocSecurity>0</DocSecurity>
  <Lines>19</Lines>
  <Paragraphs>5</Paragraphs>
  <ScaleCrop>false</ScaleCrop>
  <Company>您的公司名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2015-12-01T07:33:00Z</dcterms:created>
  <dcterms:modified xsi:type="dcterms:W3CDTF">2015-12-01T07:39:00Z</dcterms:modified>
</cp:coreProperties>
</file>